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position w:val="26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ZYEOW </w:t>
      </w:r>
      <w:r>
        <w:rPr>
          <w:rFonts w:ascii="宋体" w:hAnsi="宋体" w:eastAsia="宋体" w:cs="宋体"/>
          <w:spacing w:val="-7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酸</w:t>
      </w:r>
      <w: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性</w:t>
      </w:r>
      <w:r>
        <w:rPr>
          <w:rFonts w:hint="eastAsia" w:ascii="宋体" w:hAnsi="宋体" w:eastAsia="宋体" w:cs="宋体"/>
          <w:spacing w:val="-4"/>
          <w:position w:val="26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氧化电位水</w:t>
      </w:r>
      <w: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生成器</w:t>
      </w:r>
    </w:p>
    <w:p>
      <w:pPr>
        <w:spacing w:line="219" w:lineRule="auto"/>
        <w:ind w:left="102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26670</wp:posOffset>
            </wp:positionV>
            <wp:extent cx="1952625" cy="3090545"/>
            <wp:effectExtent l="0" t="0" r="9525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产品介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绍：</w:t>
      </w:r>
    </w:p>
    <w:p>
      <w:pPr>
        <w:spacing w:before="296" w:line="411" w:lineRule="auto"/>
        <w:ind w:left="101" w:right="53" w:firstLine="560" w:firstLineChars="200"/>
        <w:rPr>
          <w:rFonts w:hint="eastAsia" w:ascii="宋体" w:hAnsi="宋体" w:eastAsia="宋体" w:cs="宋体"/>
          <w:spacing w:val="5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ZY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EOW</w:t>
      </w:r>
      <w:r>
        <w:rPr>
          <w:rFonts w:ascii="宋体" w:hAnsi="宋体" w:eastAsia="宋体" w:cs="宋体"/>
          <w:spacing w:val="2"/>
          <w:sz w:val="28"/>
          <w:szCs w:val="28"/>
        </w:rPr>
        <w:t>酸性</w:t>
      </w:r>
      <w:r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  <w:t>氧化电位水</w:t>
      </w:r>
      <w:r>
        <w:rPr>
          <w:rFonts w:ascii="宋体" w:hAnsi="宋体" w:eastAsia="宋体" w:cs="宋体"/>
          <w:spacing w:val="2"/>
          <w:sz w:val="28"/>
          <w:szCs w:val="28"/>
        </w:rPr>
        <w:t>生</w:t>
      </w:r>
      <w:r>
        <w:rPr>
          <w:rFonts w:ascii="宋体" w:hAnsi="宋体" w:eastAsia="宋体" w:cs="宋体"/>
          <w:spacing w:val="1"/>
          <w:sz w:val="28"/>
          <w:szCs w:val="28"/>
        </w:rPr>
        <w:t>成器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是将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安全环保的电解质溶液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电解生成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1"/>
          <w:sz w:val="28"/>
          <w:szCs w:val="28"/>
        </w:rPr>
        <w:t>PH值为2.0～3.0、氧化还原电位在1100mv以上、有效氯浓度为50mg～70mg/L的消毒液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酸性氧化电位水具有杀菌快速高效、广谱，可杀灭一切细菌、真菌、病毒、芽孢等各类微生物，原料安全、经权威机构检测属经口无毒型消毒液，对皮肤、黏膜、眼均无刺激，对不锈钢无腐蚀，使用方便、无需稀释可直接使用原液进行消毒、消毒后分解为自来水，对环境无污染、无残留等特点。</w:t>
      </w: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主要适用于医疗器械和用品的高水平消毒，内镜的高水平消毒，卫生手、皮肤和黏膜的消毒，食品加工器具的消毒，一般物体表面的消毒，环境地面表面的消毒。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1"/>
          <w:szCs w:val="21"/>
          <w:lang w:val="en-US" w:eastAsia="zh-CN"/>
        </w:rPr>
        <w:t>经权威机构测得</w:t>
      </w:r>
      <w:r>
        <w:rPr>
          <w:rFonts w:ascii="宋体" w:hAnsi="宋体" w:eastAsia="宋体" w:cs="宋体"/>
          <w:spacing w:val="5"/>
          <w:sz w:val="21"/>
          <w:szCs w:val="21"/>
        </w:rPr>
        <w:t>酸性</w:t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氧化</w:t>
      </w:r>
      <w:r>
        <w:rPr>
          <w:rFonts w:ascii="宋体" w:hAnsi="宋体" w:eastAsia="宋体" w:cs="宋体"/>
          <w:spacing w:val="5"/>
          <w:sz w:val="21"/>
          <w:szCs w:val="21"/>
        </w:rPr>
        <w:t>电</w:t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5"/>
          <w:sz w:val="21"/>
          <w:szCs w:val="21"/>
        </w:rPr>
        <w:t>水对微生物的杀灭效果</w:t>
      </w:r>
    </w:p>
    <w:tbl>
      <w:tblPr>
        <w:tblStyle w:val="10"/>
        <w:tblpPr w:leftFromText="180" w:rightFromText="180" w:vertAnchor="text" w:horzAnchor="page" w:tblpX="752" w:tblpY="293"/>
        <w:tblOverlap w:val="never"/>
        <w:tblW w:w="98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2015"/>
        <w:gridCol w:w="1605"/>
        <w:gridCol w:w="1980"/>
        <w:gridCol w:w="1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3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spacing w:before="20" w:line="227" w:lineRule="auto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27" w:lineRule="auto"/>
              <w:ind w:firstLine="732" w:firstLineChars="3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灭对象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20" w:line="227" w:lineRule="auto"/>
              <w:ind w:right="178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对清洗过的物品消毒</w:t>
            </w:r>
          </w:p>
        </w:tc>
        <w:tc>
          <w:tcPr>
            <w:tcW w:w="388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0" w:line="227" w:lineRule="auto"/>
              <w:ind w:left="2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未清洗过的物品消毒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56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5" w:type="dxa"/>
            <w:noWrap w:val="0"/>
            <w:vAlign w:val="top"/>
          </w:tcPr>
          <w:p>
            <w:pPr>
              <w:spacing w:before="40" w:line="236" w:lineRule="auto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59"/>
                <w:sz w:val="23"/>
                <w:szCs w:val="23"/>
              </w:rPr>
              <w:t>)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-10"/>
                <w:sz w:val="23"/>
                <w:szCs w:val="23"/>
              </w:rPr>
              <w:t>杀灭对数</w:t>
            </w:r>
            <w:r>
              <w:rPr>
                <w:rFonts w:ascii="宋体" w:hAnsi="宋体" w:eastAsia="宋体" w:cs="宋体"/>
                <w:spacing w:val="11"/>
                <w:position w:val="-10"/>
                <w:sz w:val="23"/>
                <w:szCs w:val="23"/>
              </w:rPr>
              <w:t>值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before="21" w:line="266" w:lineRule="auto"/>
              <w:ind w:left="90" w:right="20" w:hanging="7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59"/>
                <w:sz w:val="23"/>
                <w:szCs w:val="23"/>
              </w:rPr>
              <w:t>)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-10"/>
                <w:sz w:val="23"/>
                <w:szCs w:val="23"/>
              </w:rPr>
              <w:t>杀灭对数</w:t>
            </w:r>
            <w:r>
              <w:rPr>
                <w:rFonts w:ascii="宋体" w:hAnsi="宋体" w:eastAsia="宋体" w:cs="宋体"/>
                <w:spacing w:val="11"/>
                <w:position w:val="-10"/>
                <w:sz w:val="23"/>
                <w:szCs w:val="23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3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75" w:line="223" w:lineRule="auto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黄色葡萄球菌</w:t>
            </w:r>
          </w:p>
          <w:p>
            <w:pPr>
              <w:spacing w:before="69" w:line="192" w:lineRule="auto"/>
              <w:ind w:left="370" w:firstLine="230" w:firstLineChars="1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538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1.0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9" w:line="227" w:lineRule="auto"/>
              <w:ind w:left="38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菌</w:t>
            </w:r>
          </w:p>
          <w:p>
            <w:pPr>
              <w:spacing w:before="66" w:line="190" w:lineRule="auto"/>
              <w:ind w:left="619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099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1.0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7" w:line="227" w:lineRule="auto"/>
              <w:ind w:left="292" w:firstLine="232" w:firstLineChars="1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白色念珠菌</w:t>
            </w:r>
          </w:p>
          <w:p>
            <w:pPr>
              <w:spacing w:before="65" w:line="192" w:lineRule="auto"/>
              <w:ind w:left="310" w:firstLine="230" w:firstLineChars="1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0231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1.0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3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9" w:line="275" w:lineRule="auto"/>
              <w:ind w:left="229" w:leftChars="109" w:right="444" w:firstLine="0" w:firstLineChars="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绿假单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eastAsia="zh-CN"/>
              </w:rPr>
              <w:t>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ATCC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15442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3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04" w:line="236" w:lineRule="auto"/>
              <w:ind w:left="785" w:right="20" w:hanging="766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枯草杆菌黑色变种</w:t>
            </w:r>
          </w:p>
          <w:p>
            <w:pPr>
              <w:spacing w:before="104" w:line="236" w:lineRule="auto"/>
              <w:ind w:left="785" w:right="20" w:hanging="766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372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15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脊髓灰质炎病毒</w:t>
            </w:r>
          </w:p>
          <w:p>
            <w:pPr>
              <w:ind w:firstLine="630" w:firstLineChars="300"/>
              <w:jc w:val="both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I型疫苗株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.0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≥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.00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10.0</w:t>
            </w:r>
          </w:p>
        </w:tc>
        <w:tc>
          <w:tcPr>
            <w:tcW w:w="19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5" w:lineRule="exact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</w:tbl>
    <w:p>
      <w:pPr>
        <w:spacing w:line="409" w:lineRule="auto"/>
        <w:ind w:right="151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特点：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杀菌快速、杀菌广谱高效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可杀灭细菌、真菌、病毒、芽孢等各类微生物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</w:t>
      </w:r>
      <w:r>
        <w:rPr>
          <w:rFonts w:ascii="宋体" w:hAnsi="宋体" w:eastAsia="宋体" w:cs="宋体"/>
          <w:spacing w:val="-15"/>
          <w:sz w:val="28"/>
          <w:szCs w:val="28"/>
        </w:rPr>
        <w:t>无</w:t>
      </w:r>
      <w:r>
        <w:rPr>
          <w:rFonts w:ascii="宋体" w:hAnsi="宋体" w:eastAsia="宋体" w:cs="宋体"/>
          <w:spacing w:val="-8"/>
          <w:sz w:val="28"/>
          <w:szCs w:val="28"/>
        </w:rPr>
        <w:t>色透明液体，经口无毒，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对皮肤黏膜</w:t>
      </w:r>
      <w:r>
        <w:rPr>
          <w:rFonts w:ascii="宋体" w:hAnsi="宋体" w:eastAsia="宋体" w:cs="宋体"/>
          <w:spacing w:val="-8"/>
          <w:sz w:val="28"/>
          <w:szCs w:val="28"/>
        </w:rPr>
        <w:t>无刺激、无残留，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对人体无毒副作用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★使用方便、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随需随用、无需提前配制、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无需稀释可直接使用原液进行消毒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★采用PLC 智能控制和触摸屏人机界面，操作简单，可在线检测各项水质指标（如有效氯、PH值、ORP值），确保产水合格。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★多种用途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适用于医疗器械和用品的高水平消毒，内镜的高水平消毒，卫生手、皮肤和黏膜的消毒，食品加工器具的消毒，一般物体表面的消毒，环境地面表面的消毒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。</w:t>
      </w:r>
    </w:p>
    <w:p>
      <w:pPr>
        <w:spacing w:line="34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产品技术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参数：</w:t>
      </w:r>
    </w:p>
    <w:p>
      <w:pPr>
        <w:spacing w:line="118" w:lineRule="exact"/>
      </w:pPr>
    </w:p>
    <w:tbl>
      <w:tblPr>
        <w:tblStyle w:val="10"/>
        <w:tblW w:w="98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587"/>
        <w:gridCol w:w="2565"/>
        <w:gridCol w:w="2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34" w:type="dxa"/>
            <w:vAlign w:val="top"/>
          </w:tcPr>
          <w:p>
            <w:pPr>
              <w:spacing w:before="177" w:line="221" w:lineRule="auto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号</w:t>
            </w:r>
          </w:p>
        </w:tc>
        <w:tc>
          <w:tcPr>
            <w:tcW w:w="2587" w:type="dxa"/>
            <w:vAlign w:val="top"/>
          </w:tcPr>
          <w:p>
            <w:pPr>
              <w:spacing w:before="221" w:line="183" w:lineRule="auto"/>
              <w:ind w:firstLine="556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ZY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EO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W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65" w:type="dxa"/>
            <w:vAlign w:val="top"/>
          </w:tcPr>
          <w:p>
            <w:pPr>
              <w:spacing w:before="221" w:line="183" w:lineRule="auto"/>
              <w:ind w:firstLine="834" w:firstLineChars="3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ZY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EO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W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spacing w:before="221" w:line="183" w:lineRule="auto"/>
              <w:ind w:firstLine="834" w:firstLineChars="300"/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ZY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EO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W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酸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eastAsia="zh-CN"/>
              </w:rPr>
              <w:t>化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水生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成量</w:t>
            </w:r>
          </w:p>
        </w:tc>
        <w:tc>
          <w:tcPr>
            <w:tcW w:w="2587" w:type="dxa"/>
            <w:vAlign w:val="top"/>
          </w:tcPr>
          <w:p>
            <w:pPr>
              <w:spacing w:before="172" w:line="225" w:lineRule="auto"/>
              <w:ind w:firstLine="278" w:firstLineChars="1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000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ml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in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±10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%</w:t>
            </w:r>
          </w:p>
        </w:tc>
        <w:tc>
          <w:tcPr>
            <w:tcW w:w="2565" w:type="dxa"/>
            <w:vAlign w:val="top"/>
          </w:tcPr>
          <w:p>
            <w:pPr>
              <w:spacing w:before="172" w:line="225" w:lineRule="auto"/>
              <w:ind w:firstLine="278" w:firstLineChars="1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2000ml/min±10%</w:t>
            </w:r>
          </w:p>
        </w:tc>
        <w:tc>
          <w:tcPr>
            <w:tcW w:w="2715" w:type="dxa"/>
            <w:vAlign w:val="top"/>
          </w:tcPr>
          <w:p>
            <w:pPr>
              <w:spacing w:before="172" w:line="225" w:lineRule="auto"/>
              <w:ind w:firstLine="278" w:firstLineChars="100"/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000ml/min±10%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934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酸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eastAsia="zh-CN"/>
              </w:rPr>
              <w:t>化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水指标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spacing w:before="291" w:line="219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主要杀菌因子：次氯酸  </w:t>
            </w:r>
          </w:p>
          <w:p>
            <w:pPr>
              <w:spacing w:before="291" w:line="219" w:lineRule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有效氯含量：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0mg/L～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0mg/L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PH 值：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.0 ～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before="291" w:line="219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氧化还原电位（ ORP）≥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00 mV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残留氯离子应&lt;1000mg/L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vAlign w:val="top"/>
          </w:tcPr>
          <w:p>
            <w:pPr>
              <w:spacing w:before="172" w:line="220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进水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spacing w:before="172" w:line="220" w:lineRule="auto"/>
              <w:ind w:left="114"/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进水压力：0.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highlight w:val="none"/>
              </w:rPr>
              <w:t>～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0.3MPa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；进水水质：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软水或纯水(首选纯水)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4" w:type="dxa"/>
            <w:vAlign w:val="top"/>
          </w:tcPr>
          <w:p>
            <w:pPr>
              <w:spacing w:before="174" w:line="221" w:lineRule="auto"/>
              <w:ind w:left="15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5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4"/>
                <w:sz w:val="28"/>
                <w:szCs w:val="28"/>
              </w:rPr>
              <w:t>解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4"/>
                <w:sz w:val="28"/>
                <w:szCs w:val="28"/>
              </w:rPr>
              <w:t>质</w:t>
            </w:r>
          </w:p>
        </w:tc>
        <w:tc>
          <w:tcPr>
            <w:tcW w:w="2587" w:type="dxa"/>
            <w:vAlign w:val="top"/>
          </w:tcPr>
          <w:p>
            <w:pPr>
              <w:spacing w:before="174" w:line="221" w:lineRule="auto"/>
              <w:ind w:firstLine="268" w:firstLineChars="100"/>
              <w:rPr>
                <w:rFonts w:hint="default" w:ascii="宋体" w:hAnsi="宋体" w:eastAsia="宋体" w:cs="宋体"/>
                <w:color w:val="auto"/>
                <w:spacing w:val="-6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300G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袋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5280" w:type="dxa"/>
            <w:gridSpan w:val="2"/>
            <w:vAlign w:val="top"/>
          </w:tcPr>
          <w:p>
            <w:pPr>
              <w:spacing w:before="174" w:line="221" w:lineRule="auto"/>
              <w:ind w:left="947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2000G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4" w:type="dxa"/>
            <w:vAlign w:val="top"/>
          </w:tcPr>
          <w:p>
            <w:pPr>
              <w:spacing w:before="175" w:line="223" w:lineRule="auto"/>
              <w:ind w:left="15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2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2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21"/>
                <w:sz w:val="28"/>
                <w:szCs w:val="28"/>
              </w:rPr>
              <w:t>源</w:t>
            </w:r>
          </w:p>
        </w:tc>
        <w:tc>
          <w:tcPr>
            <w:tcW w:w="7867" w:type="dxa"/>
            <w:gridSpan w:val="3"/>
            <w:vAlign w:val="top"/>
          </w:tcPr>
          <w:p>
            <w:pPr>
              <w:spacing w:before="175" w:line="225" w:lineRule="auto"/>
              <w:ind w:left="3026"/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220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V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50HZ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4" w:type="dxa"/>
            <w:vAlign w:val="top"/>
          </w:tcPr>
          <w:p>
            <w:pPr>
              <w:spacing w:before="175" w:line="220" w:lineRule="auto"/>
              <w:ind w:left="12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功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率</w:t>
            </w:r>
          </w:p>
        </w:tc>
        <w:tc>
          <w:tcPr>
            <w:tcW w:w="2587" w:type="dxa"/>
            <w:vAlign w:val="top"/>
          </w:tcPr>
          <w:p>
            <w:pPr>
              <w:spacing w:before="175" w:line="237" w:lineRule="auto"/>
              <w:ind w:firstLine="804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00W</w:t>
            </w:r>
          </w:p>
        </w:tc>
        <w:tc>
          <w:tcPr>
            <w:tcW w:w="2565" w:type="dxa"/>
            <w:vAlign w:val="top"/>
          </w:tcPr>
          <w:p>
            <w:pPr>
              <w:spacing w:before="175" w:line="237" w:lineRule="auto"/>
              <w:ind w:firstLine="786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</w:rPr>
              <w:t>00W</w:t>
            </w:r>
          </w:p>
        </w:tc>
        <w:tc>
          <w:tcPr>
            <w:tcW w:w="2715" w:type="dxa"/>
            <w:vAlign w:val="top"/>
          </w:tcPr>
          <w:p>
            <w:pPr>
              <w:spacing w:before="175" w:line="237" w:lineRule="auto"/>
              <w:ind w:firstLine="786" w:firstLineChars="300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</w:rPr>
              <w:t>00W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vAlign w:val="top"/>
          </w:tcPr>
          <w:p>
            <w:pPr>
              <w:spacing w:before="176" w:line="219" w:lineRule="auto"/>
              <w:ind w:left="121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</w:rPr>
              <w:t>机尺寸</w:t>
            </w:r>
          </w:p>
        </w:tc>
        <w:tc>
          <w:tcPr>
            <w:tcW w:w="2587" w:type="dxa"/>
            <w:vAlign w:val="top"/>
          </w:tcPr>
          <w:p>
            <w:pPr>
              <w:spacing w:before="176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0*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0*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0mm</w:t>
            </w:r>
          </w:p>
        </w:tc>
        <w:tc>
          <w:tcPr>
            <w:tcW w:w="2565" w:type="dxa"/>
            <w:vAlign w:val="top"/>
          </w:tcPr>
          <w:p>
            <w:pPr>
              <w:spacing w:before="176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0*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0*1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0mm</w:t>
            </w:r>
          </w:p>
        </w:tc>
        <w:tc>
          <w:tcPr>
            <w:tcW w:w="2715" w:type="dxa"/>
            <w:vAlign w:val="top"/>
          </w:tcPr>
          <w:p>
            <w:pPr>
              <w:spacing w:before="176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0*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0*1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34" w:type="dxa"/>
            <w:vAlign w:val="top"/>
          </w:tcPr>
          <w:p>
            <w:pPr>
              <w:spacing w:before="175" w:line="220" w:lineRule="auto"/>
              <w:ind w:left="12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酸水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水箱</w:t>
            </w:r>
          </w:p>
        </w:tc>
        <w:tc>
          <w:tcPr>
            <w:tcW w:w="2587" w:type="dxa"/>
            <w:vAlign w:val="top"/>
          </w:tcPr>
          <w:p>
            <w:pPr>
              <w:spacing w:before="175" w:line="221" w:lineRule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/</w:t>
            </w:r>
          </w:p>
        </w:tc>
        <w:tc>
          <w:tcPr>
            <w:tcW w:w="2565" w:type="dxa"/>
            <w:vAlign w:val="top"/>
          </w:tcPr>
          <w:p>
            <w:pPr>
              <w:spacing w:before="175" w:line="220" w:lineRule="auto"/>
              <w:ind w:firstLine="552" w:firstLineChars="200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*2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 xml:space="preserve"> (内置)</w:t>
            </w:r>
          </w:p>
        </w:tc>
        <w:tc>
          <w:tcPr>
            <w:tcW w:w="2715" w:type="dxa"/>
            <w:vAlign w:val="top"/>
          </w:tcPr>
          <w:p>
            <w:pPr>
              <w:spacing w:before="175" w:line="220" w:lineRule="auto"/>
              <w:ind w:firstLine="552" w:firstLineChars="200"/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*2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 xml:space="preserve"> (内置)</w:t>
            </w:r>
          </w:p>
        </w:tc>
      </w:tr>
    </w:tbl>
    <w:p>
      <w:pPr>
        <w:tabs>
          <w:tab w:val="left" w:pos="3710"/>
        </w:tabs>
        <w:spacing w:before="173" w:line="240" w:lineRule="auto"/>
        <w:textAlignment w:val="center"/>
        <w:rPr>
          <w:rFonts w:hint="default" w:eastAsia="宋体"/>
          <w:lang w:val="en-US" w:eastAsia="zh-CN"/>
        </w:rPr>
      </w:pPr>
    </w:p>
    <w:p>
      <w:pPr>
        <w:pStyle w:val="3"/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pStyle w:val="3"/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</w:p>
    <w:p>
      <w:pPr>
        <w:pStyle w:val="3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65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  <w:t>主要应用领域</w:t>
      </w:r>
      <w:r>
        <w:rPr>
          <w:rFonts w:hint="eastAsia" w:ascii="宋体" w:hAnsi="宋体" w:eastAsia="宋体" w:cs="宋体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医疗器械和医疗用品的消毒。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 xml:space="preserve">内镜的高水平消毒。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3、卫生手、皮肤和黏膜的消毒的消毒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4、食品加工器具的消毒，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5、一般物体表面的消毒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6、环境地面表面的消毒。</w:t>
      </w:r>
    </w:p>
    <w:p>
      <w:pPr>
        <w:rPr>
          <w:rFonts w:hint="default"/>
          <w:lang w:val="en-US" w:eastAsia="zh-CN"/>
        </w:rPr>
      </w:pPr>
    </w:p>
    <w:p>
      <w:pPr>
        <w:rPr>
          <w:rFonts w:ascii="Arial"/>
          <w:sz w:val="21"/>
        </w:rPr>
      </w:pPr>
      <w:r>
        <w:drawing>
          <wp:inline distT="0" distB="0" distL="114300" distR="114300">
            <wp:extent cx="6130925" cy="3952240"/>
            <wp:effectExtent l="0" t="0" r="3175" b="1016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9"/>
      <w:pgMar w:top="1003" w:right="1128" w:bottom="969" w:left="1123" w:header="0" w:footer="0" w:gutter="0"/>
      <w:pgNumType w:fmt="decimalFullWidt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spacing w:line="265" w:lineRule="auto"/>
      <w:rPr>
        <w:rFonts w:hint="eastAsia"/>
        <w:u w:val="single"/>
      </w:rPr>
    </w:pPr>
  </w:p>
  <w:p>
    <w:pPr>
      <w:spacing w:line="265" w:lineRule="auto"/>
      <w:rPr>
        <w:rFonts w:hint="eastAsia"/>
        <w:u w:val="single"/>
      </w:rPr>
    </w:pPr>
  </w:p>
  <w:p>
    <w:pPr>
      <w:spacing w:line="265" w:lineRule="auto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</w:t>
    </w:r>
    <w:r>
      <w:rPr>
        <w:rFonts w:hint="eastAsia"/>
        <w:u w:val="single"/>
      </w:rPr>
      <w:t>川（成都-彭州)卫消证字（2023）第（0001)号</w:t>
    </w:r>
    <w:r>
      <w:rPr>
        <w:rFonts w:hint="eastAsia" w:eastAsia="宋体"/>
        <w:u w:val="single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lowerLetter"/>
      <w:suff w:val="nothing"/>
      <w:lvlText w:val="%4)"/>
      <w:lvlJc w:val="left"/>
      <w:pPr>
        <w:ind w:left="0" w:firstLine="0"/>
      </w:pPr>
      <w:rPr>
        <w:rFonts w:ascii="宋体" w:hAnsi="宋体" w:eastAsia="宋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720B6FC"/>
    <w:multiLevelType w:val="singleLevel"/>
    <w:tmpl w:val="2720B6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I2YmRhZTk0MWE2YTUzNGZjMGUxOGVjZTY0NDA1ODYifQ=="/>
  </w:docVars>
  <w:rsids>
    <w:rsidRoot w:val="00000000"/>
    <w:rsid w:val="0058523E"/>
    <w:rsid w:val="00E645F8"/>
    <w:rsid w:val="01080A12"/>
    <w:rsid w:val="01C56903"/>
    <w:rsid w:val="039626BE"/>
    <w:rsid w:val="046D00E5"/>
    <w:rsid w:val="05C52B5A"/>
    <w:rsid w:val="062A7356"/>
    <w:rsid w:val="06514C09"/>
    <w:rsid w:val="06EA2139"/>
    <w:rsid w:val="07660CD7"/>
    <w:rsid w:val="086E6C9E"/>
    <w:rsid w:val="08CB0CA3"/>
    <w:rsid w:val="08DC680A"/>
    <w:rsid w:val="0923288D"/>
    <w:rsid w:val="099C718D"/>
    <w:rsid w:val="0A122902"/>
    <w:rsid w:val="0A410AF1"/>
    <w:rsid w:val="0AD964C6"/>
    <w:rsid w:val="0AFC0D62"/>
    <w:rsid w:val="0B670A20"/>
    <w:rsid w:val="0C0E2057"/>
    <w:rsid w:val="0D386168"/>
    <w:rsid w:val="0D576FFC"/>
    <w:rsid w:val="0ED9579C"/>
    <w:rsid w:val="0FC55F8C"/>
    <w:rsid w:val="107456C7"/>
    <w:rsid w:val="1347361C"/>
    <w:rsid w:val="135915A9"/>
    <w:rsid w:val="136777BA"/>
    <w:rsid w:val="141F1EA3"/>
    <w:rsid w:val="142D35B1"/>
    <w:rsid w:val="147F3899"/>
    <w:rsid w:val="14913842"/>
    <w:rsid w:val="15877D00"/>
    <w:rsid w:val="160E3448"/>
    <w:rsid w:val="163D2AB4"/>
    <w:rsid w:val="1744743F"/>
    <w:rsid w:val="17C074F9"/>
    <w:rsid w:val="17F11DA8"/>
    <w:rsid w:val="18001FEB"/>
    <w:rsid w:val="187F719A"/>
    <w:rsid w:val="191E6BCD"/>
    <w:rsid w:val="19F142E2"/>
    <w:rsid w:val="1ADF05DE"/>
    <w:rsid w:val="1D594678"/>
    <w:rsid w:val="1D861594"/>
    <w:rsid w:val="1E100292"/>
    <w:rsid w:val="1E9D0594"/>
    <w:rsid w:val="1EE461C3"/>
    <w:rsid w:val="1FA252B5"/>
    <w:rsid w:val="1FD63CE6"/>
    <w:rsid w:val="2094070E"/>
    <w:rsid w:val="20BB11A5"/>
    <w:rsid w:val="20D12B20"/>
    <w:rsid w:val="212338EF"/>
    <w:rsid w:val="21A95AC7"/>
    <w:rsid w:val="21EA1D42"/>
    <w:rsid w:val="22130488"/>
    <w:rsid w:val="223E208E"/>
    <w:rsid w:val="231A0B85"/>
    <w:rsid w:val="232F6C87"/>
    <w:rsid w:val="239C61DE"/>
    <w:rsid w:val="24013373"/>
    <w:rsid w:val="258D0C11"/>
    <w:rsid w:val="25C64874"/>
    <w:rsid w:val="25F82554"/>
    <w:rsid w:val="268A287C"/>
    <w:rsid w:val="26F264F2"/>
    <w:rsid w:val="277D5407"/>
    <w:rsid w:val="27962024"/>
    <w:rsid w:val="27B75AFD"/>
    <w:rsid w:val="27EA27E3"/>
    <w:rsid w:val="28286379"/>
    <w:rsid w:val="28E6559F"/>
    <w:rsid w:val="28FC235B"/>
    <w:rsid w:val="2912392D"/>
    <w:rsid w:val="29226791"/>
    <w:rsid w:val="29CE1F49"/>
    <w:rsid w:val="2A2C0A1E"/>
    <w:rsid w:val="2A4144C9"/>
    <w:rsid w:val="2B003601"/>
    <w:rsid w:val="2BEE4D59"/>
    <w:rsid w:val="2C4C35F9"/>
    <w:rsid w:val="2C970D19"/>
    <w:rsid w:val="2CA843D7"/>
    <w:rsid w:val="2D087520"/>
    <w:rsid w:val="2D0D0FDB"/>
    <w:rsid w:val="2D8F19F0"/>
    <w:rsid w:val="2E9B6172"/>
    <w:rsid w:val="2FE90301"/>
    <w:rsid w:val="30C6397A"/>
    <w:rsid w:val="30E83202"/>
    <w:rsid w:val="320F1351"/>
    <w:rsid w:val="32116E77"/>
    <w:rsid w:val="3220530C"/>
    <w:rsid w:val="323B55EF"/>
    <w:rsid w:val="3268280F"/>
    <w:rsid w:val="327E087C"/>
    <w:rsid w:val="32BA64EE"/>
    <w:rsid w:val="32CE2FBA"/>
    <w:rsid w:val="335F3C12"/>
    <w:rsid w:val="34592D57"/>
    <w:rsid w:val="34CE1050"/>
    <w:rsid w:val="35AC6E43"/>
    <w:rsid w:val="35E55944"/>
    <w:rsid w:val="36315173"/>
    <w:rsid w:val="36473A40"/>
    <w:rsid w:val="364E26B8"/>
    <w:rsid w:val="37174B06"/>
    <w:rsid w:val="37EF036A"/>
    <w:rsid w:val="3851621F"/>
    <w:rsid w:val="393C5144"/>
    <w:rsid w:val="3A21666D"/>
    <w:rsid w:val="3A2E0340"/>
    <w:rsid w:val="3A3D4C27"/>
    <w:rsid w:val="3AB62901"/>
    <w:rsid w:val="3AC56A51"/>
    <w:rsid w:val="3B331C0C"/>
    <w:rsid w:val="3B572346"/>
    <w:rsid w:val="3B581673"/>
    <w:rsid w:val="3BA1126C"/>
    <w:rsid w:val="3BD7195B"/>
    <w:rsid w:val="3BF515B8"/>
    <w:rsid w:val="3ECD31C7"/>
    <w:rsid w:val="3F310B59"/>
    <w:rsid w:val="3F786788"/>
    <w:rsid w:val="40302BBE"/>
    <w:rsid w:val="40784565"/>
    <w:rsid w:val="41BD2F13"/>
    <w:rsid w:val="446C618F"/>
    <w:rsid w:val="46161889"/>
    <w:rsid w:val="461F5BAF"/>
    <w:rsid w:val="462D6A65"/>
    <w:rsid w:val="46731A57"/>
    <w:rsid w:val="46B741FE"/>
    <w:rsid w:val="474D22A8"/>
    <w:rsid w:val="47B40579"/>
    <w:rsid w:val="484A2C8B"/>
    <w:rsid w:val="489D2DBB"/>
    <w:rsid w:val="49155047"/>
    <w:rsid w:val="49745DBD"/>
    <w:rsid w:val="4B8B15F1"/>
    <w:rsid w:val="4C0118B3"/>
    <w:rsid w:val="4C155250"/>
    <w:rsid w:val="4C4243A5"/>
    <w:rsid w:val="4C8C2EF7"/>
    <w:rsid w:val="4D8E7176"/>
    <w:rsid w:val="508841E3"/>
    <w:rsid w:val="5144471C"/>
    <w:rsid w:val="518547AF"/>
    <w:rsid w:val="51B6560A"/>
    <w:rsid w:val="51FE0D6E"/>
    <w:rsid w:val="535D7D17"/>
    <w:rsid w:val="54754BEC"/>
    <w:rsid w:val="54B576DE"/>
    <w:rsid w:val="55570796"/>
    <w:rsid w:val="5636125E"/>
    <w:rsid w:val="563D30C5"/>
    <w:rsid w:val="56551179"/>
    <w:rsid w:val="56580B20"/>
    <w:rsid w:val="571701DC"/>
    <w:rsid w:val="57C87729"/>
    <w:rsid w:val="57D1482F"/>
    <w:rsid w:val="589F0489"/>
    <w:rsid w:val="58F20F01"/>
    <w:rsid w:val="59C4289D"/>
    <w:rsid w:val="5A1E5C1E"/>
    <w:rsid w:val="5B920FF2"/>
    <w:rsid w:val="5BCD6220"/>
    <w:rsid w:val="5BEF797A"/>
    <w:rsid w:val="5C6E089F"/>
    <w:rsid w:val="5D620325"/>
    <w:rsid w:val="5E215267"/>
    <w:rsid w:val="5F13572D"/>
    <w:rsid w:val="5F7C42B5"/>
    <w:rsid w:val="5FC70D25"/>
    <w:rsid w:val="60D158A0"/>
    <w:rsid w:val="61131A15"/>
    <w:rsid w:val="61BC30A1"/>
    <w:rsid w:val="62B93DE9"/>
    <w:rsid w:val="6324615B"/>
    <w:rsid w:val="63970E13"/>
    <w:rsid w:val="64194BE3"/>
    <w:rsid w:val="6459443D"/>
    <w:rsid w:val="648A24C7"/>
    <w:rsid w:val="658E5B0E"/>
    <w:rsid w:val="65D06126"/>
    <w:rsid w:val="6623094C"/>
    <w:rsid w:val="66A3383B"/>
    <w:rsid w:val="66C739CD"/>
    <w:rsid w:val="66F145A6"/>
    <w:rsid w:val="67830108"/>
    <w:rsid w:val="67D11C12"/>
    <w:rsid w:val="67F105D6"/>
    <w:rsid w:val="69DF4B8A"/>
    <w:rsid w:val="69FF7E11"/>
    <w:rsid w:val="6A8E4049"/>
    <w:rsid w:val="6AA95198"/>
    <w:rsid w:val="6ABF6769"/>
    <w:rsid w:val="6B390605"/>
    <w:rsid w:val="6B9D0F9E"/>
    <w:rsid w:val="6C103720"/>
    <w:rsid w:val="6C2853D9"/>
    <w:rsid w:val="6CD52274"/>
    <w:rsid w:val="6CEF3424"/>
    <w:rsid w:val="6D8D2B4F"/>
    <w:rsid w:val="6DB01B9B"/>
    <w:rsid w:val="6E810905"/>
    <w:rsid w:val="6EA04D24"/>
    <w:rsid w:val="6F0E1535"/>
    <w:rsid w:val="709923E5"/>
    <w:rsid w:val="70AD1F0A"/>
    <w:rsid w:val="71641E18"/>
    <w:rsid w:val="716A63E3"/>
    <w:rsid w:val="7174587E"/>
    <w:rsid w:val="71E91C54"/>
    <w:rsid w:val="72031631"/>
    <w:rsid w:val="72BC40B6"/>
    <w:rsid w:val="72E96A79"/>
    <w:rsid w:val="7315786E"/>
    <w:rsid w:val="73347BD3"/>
    <w:rsid w:val="7337587F"/>
    <w:rsid w:val="73FC458A"/>
    <w:rsid w:val="75A35605"/>
    <w:rsid w:val="764C7A4B"/>
    <w:rsid w:val="76AC04E9"/>
    <w:rsid w:val="77644920"/>
    <w:rsid w:val="77F27F22"/>
    <w:rsid w:val="78654DF4"/>
    <w:rsid w:val="78FB12B4"/>
    <w:rsid w:val="78FD327E"/>
    <w:rsid w:val="79690914"/>
    <w:rsid w:val="79815C5D"/>
    <w:rsid w:val="79856DD0"/>
    <w:rsid w:val="79D97847"/>
    <w:rsid w:val="79E3269D"/>
    <w:rsid w:val="7A4B0019"/>
    <w:rsid w:val="7A57076C"/>
    <w:rsid w:val="7B5F5B2A"/>
    <w:rsid w:val="7B6C6499"/>
    <w:rsid w:val="7BC2255D"/>
    <w:rsid w:val="7D574C67"/>
    <w:rsid w:val="7D847ACA"/>
    <w:rsid w:val="7E9A50CB"/>
    <w:rsid w:val="7ED71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宋体" w:hAnsi="Times New Roman" w:eastAsia="宋体" w:cs="Times New Roman"/>
      <w:szCs w:val="2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二级无"/>
    <w:basedOn w:val="12"/>
    <w:autoRedefine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">
    <w:name w:val="二级条标题"/>
    <w:basedOn w:val="13"/>
    <w:next w:val="14"/>
    <w:autoRedefine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3">
    <w:name w:val="一级条标题"/>
    <w:next w:val="14"/>
    <w:autoRedefine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4431</Words>
  <Characters>5208</Characters>
  <TotalTime>1</TotalTime>
  <ScaleCrop>false</ScaleCrop>
  <LinksUpToDate>false</LinksUpToDate>
  <CharactersWithSpaces>5619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2023-03-02T11:02:00Z</dcterms:created>
  <dc:creator>Administrator</dc:creator>
  <cp:lastModifiedBy>Administrator</cp:lastModifiedBy>
  <dcterms:modified xsi:type="dcterms:W3CDTF">2024-05-20T02:19:27Z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2023-03-21T12:08:06Z</vt:filetime>
  </property>
  <property fmtid="{D5CDD505-2E9C-101B-9397-08002B2CF9AE}" pid="4" name="KSOProductBuildVer">
    <vt:lpwstr>2052-12.1.0.16729</vt:lpwstr>
  </property>
  <property fmtid="{D5CDD505-2E9C-101B-9397-08002B2CF9AE}" pid="5" name="ICV">
    <vt:lpwstr>85B9274B87264F5587E961AD5564877B_12</vt:lpwstr>
  </property>
</Properties>
</file>